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71" w:rsidRPr="00FC6E71" w:rsidRDefault="00FC6E71" w:rsidP="00FC6E7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bookmarkStart w:id="0" w:name="Par43"/>
      <w:bookmarkEnd w:id="0"/>
      <w:r w:rsidRPr="00FC6E71">
        <w:rPr>
          <w:rFonts w:ascii="Times New Roman" w:eastAsia="Calibri" w:hAnsi="Times New Roman" w:cs="Times New Roman"/>
          <w:sz w:val="16"/>
          <w:szCs w:val="16"/>
        </w:rPr>
        <w:t xml:space="preserve">Документ обязателен к применению </w:t>
      </w:r>
    </w:p>
    <w:p w:rsidR="00FC6E71" w:rsidRPr="00FC6E71" w:rsidRDefault="00FC6E71" w:rsidP="00FC6E7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C6E71">
        <w:rPr>
          <w:rFonts w:ascii="Times New Roman" w:eastAsia="Calibri" w:hAnsi="Times New Roman" w:cs="Times New Roman"/>
          <w:sz w:val="16"/>
          <w:szCs w:val="16"/>
        </w:rPr>
        <w:t xml:space="preserve">в соответствии с </w:t>
      </w:r>
      <w:proofErr w:type="spellStart"/>
      <w:r w:rsidRPr="00FC6E71">
        <w:rPr>
          <w:rFonts w:ascii="Times New Roman" w:eastAsia="Calibri" w:hAnsi="Times New Roman" w:cs="Times New Roman"/>
          <w:sz w:val="16"/>
          <w:szCs w:val="16"/>
        </w:rPr>
        <w:t>абз</w:t>
      </w:r>
      <w:proofErr w:type="spellEnd"/>
      <w:r w:rsidRPr="00FC6E71">
        <w:rPr>
          <w:rFonts w:ascii="Times New Roman" w:eastAsia="Calibri" w:hAnsi="Times New Roman" w:cs="Times New Roman"/>
          <w:sz w:val="16"/>
          <w:szCs w:val="16"/>
        </w:rPr>
        <w:t xml:space="preserve">. 23 ч. 2 ст. 212 ТК РФ </w:t>
      </w:r>
    </w:p>
    <w:p w:rsidR="00FC6E71" w:rsidRPr="00FC6E71" w:rsidRDefault="00FC6E71" w:rsidP="00FC6E71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FC6E71" w:rsidRPr="00FC6E71" w:rsidRDefault="00FC6E71" w:rsidP="00FC6E71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C6E71">
        <w:rPr>
          <w:rFonts w:ascii="Times New Roman" w:eastAsia="Calibri" w:hAnsi="Times New Roman" w:cs="Times New Roman"/>
          <w:sz w:val="16"/>
          <w:szCs w:val="16"/>
        </w:rPr>
        <w:t>Составляется работодателем</w:t>
      </w:r>
    </w:p>
    <w:p w:rsidR="00FC6E71" w:rsidRPr="00FC6E71" w:rsidRDefault="00FC6E71" w:rsidP="00FC6E7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FC6E71" w:rsidRPr="00FC6E71" w:rsidRDefault="00FC6E71" w:rsidP="00FC6E7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val="en-US"/>
        </w:rPr>
      </w:pPr>
      <w:r w:rsidRPr="00FC6E71">
        <w:rPr>
          <w:rFonts w:ascii="Times New Roman" w:eastAsia="Calibri" w:hAnsi="Times New Roman" w:cs="Times New Roman"/>
          <w:sz w:val="16"/>
          <w:szCs w:val="16"/>
        </w:rPr>
        <w:t>Примерная форма</w:t>
      </w:r>
    </w:p>
    <w:p w:rsidR="00FC6E71" w:rsidRDefault="00FC6E71" w:rsidP="00FC6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bookmarkStart w:id="1" w:name="_GoBack"/>
      <w:bookmarkEnd w:id="1"/>
    </w:p>
    <w:p w:rsidR="00FC6E71" w:rsidRDefault="00FC6E71" w:rsidP="007C50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ТИПОВАЯ ИНСТРУКЦИЯ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ОХРАНЕ ТРУДА ПРИ РАБОТЕ НА ПЕРСОНАЛЬНОМ КОМПЬЮТЕРЕ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5030">
        <w:rPr>
          <w:rFonts w:ascii="Calibri" w:hAnsi="Calibri" w:cs="Calibri"/>
          <w:b/>
          <w:bCs/>
        </w:rPr>
        <w:t>ТОИ Р-45-084-01</w:t>
      </w: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C5030">
        <w:rPr>
          <w:rFonts w:ascii="Calibri" w:hAnsi="Calibri" w:cs="Calibri"/>
        </w:rPr>
        <w:t>1. Общие требования безопасности</w:t>
      </w: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5030">
        <w:rPr>
          <w:rFonts w:ascii="Calibri" w:hAnsi="Calibri" w:cs="Calibri"/>
        </w:rPr>
        <w:t xml:space="preserve">1.1. К работе на персональном компьютере допускаются лица, прошедшие обучение </w:t>
      </w:r>
      <w:hyperlink r:id="rId5" w:history="1">
        <w:r w:rsidRPr="007C5030">
          <w:rPr>
            <w:rFonts w:ascii="Calibri" w:hAnsi="Calibri" w:cs="Calibri"/>
          </w:rPr>
          <w:t>безопасным методам</w:t>
        </w:r>
      </w:hyperlink>
      <w:r w:rsidRPr="007C5030">
        <w:rPr>
          <w:rFonts w:ascii="Calibri" w:hAnsi="Calibri" w:cs="Calibri"/>
        </w:rPr>
        <w:t xml:space="preserve"> труда, вводный инструктаж, первичный инструктаж на рабочем месте.</w:t>
      </w: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5030">
        <w:rPr>
          <w:rFonts w:ascii="Calibri" w:hAnsi="Calibri" w:cs="Calibri"/>
        </w:rPr>
        <w:t>1.2. При эксплуатации персонального компьютера на работника могут оказывать действие следующие опасные и вредные производственные факторы:</w:t>
      </w: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5030">
        <w:rPr>
          <w:rFonts w:ascii="Calibri" w:hAnsi="Calibri" w:cs="Calibri"/>
        </w:rPr>
        <w:t>- повышенный уровень электромагнитных излучений;</w:t>
      </w: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5030">
        <w:rPr>
          <w:rFonts w:ascii="Calibri" w:hAnsi="Calibri" w:cs="Calibri"/>
        </w:rPr>
        <w:t>- повышенный уровень статического электричества;</w:t>
      </w: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5030">
        <w:rPr>
          <w:rFonts w:ascii="Calibri" w:hAnsi="Calibri" w:cs="Calibri"/>
        </w:rPr>
        <w:t>- пониженная ионизация воздуха;</w:t>
      </w: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5030">
        <w:rPr>
          <w:rFonts w:ascii="Calibri" w:hAnsi="Calibri" w:cs="Calibri"/>
        </w:rPr>
        <w:t>- статические физические перегрузки;</w:t>
      </w: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5030">
        <w:rPr>
          <w:rFonts w:ascii="Calibri" w:hAnsi="Calibri" w:cs="Calibri"/>
        </w:rPr>
        <w:t>- перенапряжение зрительных анализаторов.</w:t>
      </w: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5030">
        <w:rPr>
          <w:rFonts w:ascii="Calibri" w:hAnsi="Calibri" w:cs="Calibri"/>
        </w:rPr>
        <w:t>1.3. Работник обязан:</w:t>
      </w: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5030">
        <w:rPr>
          <w:rFonts w:ascii="Calibri" w:hAnsi="Calibri" w:cs="Calibri"/>
        </w:rPr>
        <w:t>1.3.1. Выполнять только ту работу, которая определена его должностной инструкцией.</w:t>
      </w: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5030">
        <w:rPr>
          <w:rFonts w:ascii="Calibri" w:hAnsi="Calibri" w:cs="Calibri"/>
        </w:rPr>
        <w:t>1.3.2. Содержать в чистоте рабочее место.</w:t>
      </w: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5030">
        <w:rPr>
          <w:rFonts w:ascii="Calibri" w:hAnsi="Calibri" w:cs="Calibri"/>
        </w:rPr>
        <w:t xml:space="preserve">1.3.3. Соблюдать режим труда и отдыха в зависимости от продолжительности, вида и категории трудовой деятельности </w:t>
      </w:r>
      <w:hyperlink w:anchor="Par90" w:history="1">
        <w:r w:rsidRPr="007C5030">
          <w:rPr>
            <w:rFonts w:ascii="Calibri" w:hAnsi="Calibri" w:cs="Calibri"/>
          </w:rPr>
          <w:t>(Приложение 1).</w:t>
        </w:r>
      </w:hyperlink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5030">
        <w:rPr>
          <w:rFonts w:ascii="Calibri" w:hAnsi="Calibri" w:cs="Calibri"/>
        </w:rPr>
        <w:t>1.3.3. Соблюдать меры пожарной безопасности.</w:t>
      </w: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5030">
        <w:rPr>
          <w:rFonts w:ascii="Calibri" w:hAnsi="Calibri" w:cs="Calibri"/>
        </w:rPr>
        <w:t>1.4. Рабочие места с компьютерами должны размещаться таким образом, чтобы расстояние от экрана одного видеомонитора до тыла другого было не менее 2,0 м, а расстояние между боковыми поверхностями видеомониторов - не менее 1,2 м.</w:t>
      </w: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5030">
        <w:rPr>
          <w:rFonts w:ascii="Calibri" w:hAnsi="Calibri" w:cs="Calibri"/>
        </w:rPr>
        <w:t>1.5. Рабочие места с персональными компьютерами по отношению к световым проемам должны располагаться так, чтобы естественный свет падал сбоку, преимущественно слева.</w:t>
      </w: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5030">
        <w:rPr>
          <w:rFonts w:ascii="Calibri" w:hAnsi="Calibri" w:cs="Calibri"/>
        </w:rPr>
        <w:t>1.6. Оконные проемы в помещениях, где используются персональные компьютеры, должны быть оборудованы регулируемыми устройствами типа: жалюзи, занавесей, внешних козырьков и др.</w:t>
      </w: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5030">
        <w:rPr>
          <w:rFonts w:ascii="Calibri" w:hAnsi="Calibri" w:cs="Calibri"/>
        </w:rPr>
        <w:t>1.7. Рабочая мебель для пользователей компьютерной техникой должна отвечать следующим требованиям:</w:t>
      </w:r>
    </w:p>
    <w:p w:rsidR="007C5030" w:rsidRP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5030">
        <w:rPr>
          <w:rFonts w:ascii="Calibri" w:hAnsi="Calibri" w:cs="Calibri"/>
        </w:rPr>
        <w:t>- высота рабочей поверхности стола должна регулироваться в пределах 680 - 800 мм; при отсутствии такой возможности высота рабочей поверхности стола должна составлять 725 мм;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5030">
        <w:rPr>
          <w:rFonts w:ascii="Calibri" w:hAnsi="Calibri" w:cs="Calibri"/>
        </w:rPr>
        <w:t>- рабочий стол должен иметь пространство для ног высотой не менее 600 мм, глубиной на уровне колен не менее 450 мм и на уровне вытянутых ног не ме</w:t>
      </w:r>
      <w:r>
        <w:rPr>
          <w:rFonts w:ascii="Calibri" w:hAnsi="Calibri" w:cs="Calibri"/>
        </w:rPr>
        <w:t>нее 650 мм;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рабочий стул (кресло) должен быть подъемно - поворотным и регулируемым по высоте и углам наклона сиденья и спинки, а также - расстоянию спинки от переднего края сиденья;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рабочее место должно быть оборудовано подставкой для ног, имеющей ширину не менее 300 мм, глубину не менее 400 мм, регулировку по высоте в пределах до 150 мм и по углу наклона опорной поверхности подставки до 20 градусов; поверхность подставки должна быть рифленой и иметь по переднему краю бортик высотой 10 мм;</w:t>
      </w:r>
      <w:proofErr w:type="gramEnd"/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рабочее место с персональным компьютером должно быть оснащено легко перемещаемым пюпитром для документов.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Для нормализации аэроионного фактора помещений с компьютерами необходимо использовать устройства автоматического регулирования ионного режима воздушной среды (например, аэроионизатор стабилизирующий "Москва-СА1").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1.9. Женщины со времени установления беременности и в период кормления грудью к выполнению всех видов работ, связанных с использованием компьютеров, не допускаются.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1.10. За невыполнение данной Инструкции виновные привлекаются к ответственности согласно правилам внутреннего трудового распорядка или взысканиям, определенным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законов о труде Российской Федерации.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безопасности перед началом работы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Подготовить рабочее место.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Отрегулировать освещение на рабочем месте, убедиться в отсутствии бликов на экране.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Проверить правильность подключения оборудования к электросети.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Проверить исправность проводов питания и отсутствие оголенных участков проводов.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Убедиться в наличии заземления системного блока, монитора и защитного экрана.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Протереть антистатической салфеткой поверхность экрана монитора и защитного экрана.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Проверить правильность установки стола, стула, подставки для ног, пюпитра, угла наклона экрана, положение клавиатуры, положение "мыши"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безопасности во время работы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Работнику при работе на ПК запрещается: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прикасаться к задней панели системного блока (процессора) при включенном питании;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переключать разъемы интерфейсных кабелей периферийных устрой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 включенном питании;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производить самостоятельное вскрытие и ремонт оборудования;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работать на компьютере при снятых кожухах;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отключать оборудование от электросети и выдергивать </w:t>
      </w:r>
      <w:proofErr w:type="spellStart"/>
      <w:r>
        <w:rPr>
          <w:rFonts w:ascii="Calibri" w:hAnsi="Calibri" w:cs="Calibri"/>
        </w:rPr>
        <w:t>электровилку</w:t>
      </w:r>
      <w:proofErr w:type="spellEnd"/>
      <w:r>
        <w:rPr>
          <w:rFonts w:ascii="Calibri" w:hAnsi="Calibri" w:cs="Calibri"/>
        </w:rPr>
        <w:t>, держась за шнур.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Продолжительность непрерывной работы с компьютером без регламентированного перерыва не должна превышать 2-х часов.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Во время регламентированных перерывов с целью снижения нервно - 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>
        <w:rPr>
          <w:rFonts w:ascii="Calibri" w:hAnsi="Calibri" w:cs="Calibri"/>
        </w:rPr>
        <w:t>познотонического</w:t>
      </w:r>
      <w:proofErr w:type="spellEnd"/>
      <w:r>
        <w:rPr>
          <w:rFonts w:ascii="Calibri" w:hAnsi="Calibri" w:cs="Calibri"/>
        </w:rPr>
        <w:t xml:space="preserve"> утомления выполнять комплексы упражнений.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безопасности в аварийных ситуациях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Во всех случаях обрыва проводов питания, неисправности заземления и других повреждений, появления гари, немедленно отключить питание и сообщить об аварийной ситуации руководителю.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Не приступать к работе до устранения неисправностей.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Требования безопасности по окончании работы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Отключить питание компьютера.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Привести в порядок рабочее место.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Выполнить упражнения для глаз и пальцев рук на расслабление.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90"/>
      <w:bookmarkEnd w:id="2"/>
      <w:r>
        <w:rPr>
          <w:rFonts w:ascii="Calibri" w:hAnsi="Calibri" w:cs="Calibri"/>
        </w:rPr>
        <w:t>ВРЕМЯ РЕГЛАМЕНТИРОВАННЫХ ПЕРЕРЫВОВ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ПРОДОЛЖИТЕЛЬНОСТИ РАБОЧЕЙ СМЕНЫ,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ВИДА И КАТЕГОРИИ ТРУДОВОЙ ДЕЯТЕЛЬНОСТИ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ПЕРСОНАЛЬНЫМ КОМПЬЮТЕРОМ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Виды трудовой деятельности разделяются на 3 группы: группа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- работа по считыванию информации с экрана компьютера с предварительным запросом; группа Б - работа по вводу информации; группа В - творческая работа в режиме диалога с компьютером. При выполнении в течение рабочей смены работ, относящихся к различным видам трудовой деятельности, за основную работу с компьютером следует принимать такую, которая занимает не менее 50% времени в течение рабочей смены или рабочего дня.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видов трудовой деятельности устанавливается 3 категории тяжести и напряженности работы с компьютером, которые определяются: для группы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- по суммарному числу считываемых знаков за рабочую смену (не более 60000 знаков за смену); для группы Б - по суммарному числу считываемых или вводимых знаков за рабочую смену (не более 40000 знаков за смену); для группы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- по суммарному времени непосредственной работы с компьютером за рабочую смену (не более 6 часов за смену).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8-часовой рабочей смене и работе на компьютере регламентированные перерывы следует устанавливать: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I категории работ через 2 часа от начала рабочей смены и через 2 часа после обеденного перерыва продолжительностью 15 минут каждый;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II категории работ через 2 часа от начала рабочей смены и через 1,5 - 2,0 часа после обеденного перерыва продолжительностью 15 минут каждый или продолжительностью 10 минут через каждый час работы;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III категории работ - через 1,5 - 2,0 часа от начала рабочей смены и через 1,5 - 2,0 часа после обеденного перерыва продолжительностью 20 минут каждый или продолжительностью 15 минут через каждый час работы.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12-часовой рабочей смене регламентированные перерывы должны устанавливаться </w:t>
      </w:r>
      <w:proofErr w:type="gramStart"/>
      <w:r>
        <w:rPr>
          <w:rFonts w:ascii="Calibri" w:hAnsi="Calibri" w:cs="Calibri"/>
        </w:rPr>
        <w:t>в первые</w:t>
      </w:r>
      <w:proofErr w:type="gramEnd"/>
      <w:r>
        <w:rPr>
          <w:rFonts w:ascii="Calibri" w:hAnsi="Calibri" w:cs="Calibri"/>
        </w:rPr>
        <w:t xml:space="preserve"> 8 часов работы аналогично перерывам при 8-часовой рабочей смене, а в течение последних 4 часов работы, независимо от категории и вида работ, каждый час продолжительностью 15 минут.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┌─────────┬─────────────────────────────────┬────────────────────┐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Категория│Уровень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нагрузки за рабочую смену│   Суммарное время  │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работы  │  при видах работ с компьютером  │ регламентированных │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│   перерывов, мин.  │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├───────────┬──────────┬──────────┼─────────┬──────────┤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группа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>
        <w:rPr>
          <w:rFonts w:ascii="Courier New" w:hAnsi="Courier New" w:cs="Courier New"/>
          <w:sz w:val="20"/>
          <w:szCs w:val="20"/>
        </w:rPr>
        <w:t>, │ группа Б,│ группа В,│   при   │   при    │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│количество │</w:t>
      </w:r>
      <w:proofErr w:type="gramStart"/>
      <w:r>
        <w:rPr>
          <w:rFonts w:ascii="Courier New" w:hAnsi="Courier New" w:cs="Courier New"/>
          <w:sz w:val="20"/>
          <w:szCs w:val="20"/>
        </w:rPr>
        <w:t>количество</w:t>
      </w:r>
      <w:proofErr w:type="gramEnd"/>
      <w:r>
        <w:rPr>
          <w:rFonts w:ascii="Courier New" w:hAnsi="Courier New" w:cs="Courier New"/>
          <w:sz w:val="20"/>
          <w:szCs w:val="20"/>
        </w:rPr>
        <w:t>│   час.   │8-часовой│12-часовой│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 знаков   │  </w:t>
      </w:r>
      <w:proofErr w:type="gramStart"/>
      <w:r>
        <w:rPr>
          <w:rFonts w:ascii="Courier New" w:hAnsi="Courier New" w:cs="Courier New"/>
          <w:sz w:val="20"/>
          <w:szCs w:val="20"/>
        </w:rPr>
        <w:t>знаков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│  смене  │  смене   │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├─────────┼───────────┼──────────┼──────────┼─────────┼──────────┤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│ Д</w:t>
      </w:r>
      <w:proofErr w:type="gramEnd"/>
      <w:r>
        <w:rPr>
          <w:rFonts w:ascii="Courier New" w:hAnsi="Courier New" w:cs="Courier New"/>
          <w:sz w:val="20"/>
          <w:szCs w:val="20"/>
        </w:rPr>
        <w:t>о 20000  │ До 15000 │  До 2,0  │   30    │    70    │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│II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Д</w:t>
      </w:r>
      <w:proofErr w:type="gramEnd"/>
      <w:r>
        <w:rPr>
          <w:rFonts w:ascii="Courier New" w:hAnsi="Courier New" w:cs="Courier New"/>
          <w:sz w:val="20"/>
          <w:szCs w:val="20"/>
        </w:rPr>
        <w:t>о 40000  │ До 30000 │  До 4,0  │   50    │    90    │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│III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 Д</w:t>
      </w:r>
      <w:proofErr w:type="gramEnd"/>
      <w:r>
        <w:rPr>
          <w:rFonts w:ascii="Courier New" w:hAnsi="Courier New" w:cs="Courier New"/>
          <w:sz w:val="20"/>
          <w:szCs w:val="20"/>
        </w:rPr>
        <w:t>о 60000  │ До 40000 │  До 6,0  │   70    │   120    │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└─────────┴───────────┴──────────┴──────────┴─────────┴──────────┘</w:t>
      </w: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Default="007C5030" w:rsidP="007C5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030" w:rsidRDefault="007C5030" w:rsidP="007C503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61E5C" w:rsidRDefault="00FC6E71"/>
    <w:sectPr w:rsidR="00D61E5C" w:rsidSect="005957A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8F"/>
    <w:rsid w:val="00770F6B"/>
    <w:rsid w:val="007C5030"/>
    <w:rsid w:val="007F0D79"/>
    <w:rsid w:val="00F36C8F"/>
    <w:rsid w:val="00F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2EFCCDF5831632C144D9697BE81EDE73781FD32460A3A42E9CC6443MBP" TargetMode="External"/><Relationship Id="rId5" Type="http://schemas.openxmlformats.org/officeDocument/2006/relationships/hyperlink" Target="consultantplus://offline/ref=8472EFCCDF5831632C144D9697BE81EDE63584F9324457304AB0C0663C2D9E41A7DC2F884149M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Перваков</dc:creator>
  <cp:keywords/>
  <dc:description/>
  <cp:lastModifiedBy>Ермаков</cp:lastModifiedBy>
  <cp:revision>3</cp:revision>
  <dcterms:created xsi:type="dcterms:W3CDTF">2017-05-24T15:13:00Z</dcterms:created>
  <dcterms:modified xsi:type="dcterms:W3CDTF">2017-06-28T09:16:00Z</dcterms:modified>
</cp:coreProperties>
</file>